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901B3" w14:textId="773916B1" w:rsidR="00931773" w:rsidRPr="0086351F" w:rsidRDefault="0086351F" w:rsidP="00931773">
      <w:pPr>
        <w:jc w:val="center"/>
        <w:rPr>
          <w:rFonts w:ascii="ＭＳ Ｐゴシック" w:eastAsia="ＭＳ Ｐゴシック" w:hAnsi="ＭＳ Ｐゴシック" w:cs="Times New Roman"/>
          <w:b/>
          <w:color w:val="FBE4D5" w:themeColor="accent2" w:themeTint="33"/>
          <w:sz w:val="120"/>
          <w:szCs w:val="12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86351F">
        <w:rPr>
          <w:rFonts w:ascii="ＭＳ Ｐゴシック" w:eastAsia="ＭＳ Ｐゴシック" w:hAnsi="ＭＳ Ｐゴシック" w:cs="Times New Roman" w:hint="eastAsia"/>
          <w:b/>
          <w:color w:val="FBE4D5" w:themeColor="accent2" w:themeTint="33"/>
          <w:sz w:val="120"/>
          <w:szCs w:val="12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災害</w:t>
      </w:r>
      <w:r w:rsidR="00931773" w:rsidRPr="0086351F">
        <w:rPr>
          <w:rFonts w:ascii="ＭＳ Ｐゴシック" w:eastAsia="ＭＳ Ｐゴシック" w:hAnsi="ＭＳ Ｐゴシック" w:cs="Times New Roman" w:hint="eastAsia"/>
          <w:b/>
          <w:color w:val="FBE4D5" w:themeColor="accent2" w:themeTint="33"/>
          <w:sz w:val="120"/>
          <w:szCs w:val="12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に備え</w:t>
      </w:r>
      <w:r w:rsidRPr="0086351F">
        <w:rPr>
          <w:rFonts w:ascii="ＭＳ Ｐゴシック" w:eastAsia="ＭＳ Ｐゴシック" w:hAnsi="ＭＳ Ｐゴシック" w:cs="Times New Roman" w:hint="eastAsia"/>
          <w:b/>
          <w:color w:val="FBE4D5" w:themeColor="accent2" w:themeTint="33"/>
          <w:sz w:val="120"/>
          <w:szCs w:val="12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よう</w:t>
      </w:r>
    </w:p>
    <w:p w14:paraId="3A231D80" w14:textId="41C18DAB" w:rsidR="00931773" w:rsidRPr="00E97821" w:rsidRDefault="0086351F" w:rsidP="00931773">
      <w:pPr>
        <w:spacing w:beforeLines="20" w:before="72"/>
        <w:ind w:leftChars="700" w:left="1470"/>
        <w:rPr>
          <w:rFonts w:asciiTheme="minorEastAsia" w:hAnsiTheme="minorEastAsia" w:cs="Times New Roman"/>
          <w:b/>
          <w:color w:val="525252"/>
        </w:rPr>
      </w:pPr>
      <w:r>
        <w:rPr>
          <w:rFonts w:asciiTheme="minorEastAsia" w:hAnsiTheme="minorEastAsia" w:cs="Times New Roman" w:hint="eastAsia"/>
          <w:b/>
          <w:color w:val="525252"/>
        </w:rPr>
        <w:t>災害</w:t>
      </w:r>
      <w:r w:rsidR="00931773" w:rsidRPr="00E97821">
        <w:rPr>
          <w:rFonts w:asciiTheme="minorEastAsia" w:hAnsiTheme="minorEastAsia" w:cs="Times New Roman" w:hint="eastAsia"/>
          <w:b/>
          <w:color w:val="525252"/>
        </w:rPr>
        <w:t>が起こったとき、どう対処すればよいのか。</w:t>
      </w:r>
    </w:p>
    <w:p w14:paraId="702F796F" w14:textId="77777777" w:rsidR="00931773" w:rsidRPr="00E97821" w:rsidRDefault="00931773" w:rsidP="00931773">
      <w:pPr>
        <w:ind w:leftChars="700" w:left="1470"/>
        <w:rPr>
          <w:rFonts w:asciiTheme="minorEastAsia" w:hAnsiTheme="minorEastAsia" w:cs="Times New Roman"/>
          <w:b/>
          <w:color w:val="525252"/>
        </w:rPr>
      </w:pPr>
      <w:r w:rsidRPr="00E97821">
        <w:rPr>
          <w:rFonts w:asciiTheme="minorEastAsia" w:hAnsiTheme="minorEastAsia" w:cs="Times New Roman" w:hint="eastAsia"/>
          <w:b/>
          <w:color w:val="525252"/>
        </w:rPr>
        <w:t>災害に「予告」はありません。</w:t>
      </w:r>
    </w:p>
    <w:p w14:paraId="68529188" w14:textId="77777777" w:rsidR="00931773" w:rsidRPr="00E97821" w:rsidRDefault="00931773" w:rsidP="00931773">
      <w:pPr>
        <w:ind w:leftChars="700" w:left="1470"/>
        <w:rPr>
          <w:rFonts w:asciiTheme="minorEastAsia" w:hAnsiTheme="minorEastAsia" w:cs="Times New Roman"/>
          <w:b/>
          <w:color w:val="525252"/>
        </w:rPr>
      </w:pPr>
      <w:r w:rsidRPr="00E97821">
        <w:rPr>
          <w:rFonts w:asciiTheme="minorEastAsia" w:hAnsiTheme="minorEastAsia" w:cs="Times New Roman" w:hint="eastAsia"/>
          <w:b/>
          <w:color w:val="525252"/>
        </w:rPr>
        <w:t>突然の災害に困らないための「備え」の大切さを考えてみましょう。</w:t>
      </w:r>
    </w:p>
    <w:p w14:paraId="42A5F223" w14:textId="540A329B" w:rsidR="00931773" w:rsidRPr="00F84252" w:rsidRDefault="0086351F" w:rsidP="00F84252">
      <w:pPr>
        <w:spacing w:beforeLines="100" w:before="360"/>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931773" w:rsidRPr="00F84252">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いざというときのために</w:t>
      </w:r>
      <w:r>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63D2FCAA" w14:textId="78F4B442"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sz w:val="53"/>
        </w:rPr>
      </w:pPr>
      <w:r w:rsidRPr="00F84252">
        <w:rPr>
          <w:rFonts w:asciiTheme="minorEastAsia" w:hAnsiTheme="minorEastAsia" w:cs="Times New Roman" w:hint="eastAsia"/>
          <w:b/>
          <w:color w:val="833C0B" w:themeColor="accent2" w:themeShade="80"/>
          <w:sz w:val="53"/>
        </w:rPr>
        <w:t>広</w:t>
      </w:r>
    </w:p>
    <w:p w14:paraId="7346F97C" w14:textId="73D2CC4E"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域避難場所の確認</w:t>
      </w:r>
    </w:p>
    <w:p w14:paraId="04DE02E9"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日ごろ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14:paraId="4232D25C" w14:textId="266109F5"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position w:val="-1"/>
          <w:sz w:val="55"/>
        </w:rPr>
      </w:pPr>
      <w:r w:rsidRPr="00F84252">
        <w:rPr>
          <w:rFonts w:asciiTheme="minorEastAsia" w:hAnsiTheme="minorEastAsia" w:cs="Times New Roman" w:hint="eastAsia"/>
          <w:b/>
          <w:color w:val="833C0B" w:themeColor="accent2" w:themeShade="80"/>
          <w:position w:val="-1"/>
          <w:sz w:val="55"/>
        </w:rPr>
        <w:t>避</w:t>
      </w:r>
    </w:p>
    <w:p w14:paraId="542257AB" w14:textId="167F22A6"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難所の確認</w:t>
      </w:r>
    </w:p>
    <w:p w14:paraId="448A2FB6" w14:textId="05785D12"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「避難所」も確認しておきましょう。</w:t>
      </w:r>
      <w:r w:rsidR="0086351F">
        <w:rPr>
          <w:rFonts w:asciiTheme="minorEastAsia" w:hAnsiTheme="minorEastAsia" w:cs="Times New Roman" w:hint="eastAsia"/>
        </w:rPr>
        <w:t>災害によって家が</w:t>
      </w:r>
      <w:r w:rsidRPr="00E97821">
        <w:rPr>
          <w:rFonts w:asciiTheme="minorEastAsia" w:hAnsiTheme="minorEastAsia" w:cs="Times New Roman" w:hint="eastAsia"/>
        </w:rPr>
        <w:t>倒壊した場合や電気・ガス・水道などのライフラインが途絶して自宅で生活できない場合などは、避難所に避難します。ここでは、生活に必要な食糧や生活必需品の支給を受けることができます。</w:t>
      </w:r>
    </w:p>
    <w:p w14:paraId="4F1F6DCB" w14:textId="5F2B4B0E"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sz w:val="53"/>
        </w:rPr>
      </w:pPr>
      <w:r w:rsidRPr="00F84252">
        <w:rPr>
          <w:rFonts w:asciiTheme="minorEastAsia" w:hAnsiTheme="minorEastAsia" w:cs="Times New Roman" w:hint="eastAsia"/>
          <w:b/>
          <w:color w:val="833C0B" w:themeColor="accent2" w:themeShade="80"/>
          <w:sz w:val="53"/>
        </w:rPr>
        <w:t>家</w:t>
      </w:r>
    </w:p>
    <w:p w14:paraId="045524E0" w14:textId="3E1FA5E0"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具や家電の転倒の防止</w:t>
      </w:r>
    </w:p>
    <w:p w14:paraId="51744AFD"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14:paraId="4D00D618" w14:textId="54FED63F"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position w:val="1"/>
          <w:sz w:val="53"/>
        </w:rPr>
      </w:pPr>
      <w:r w:rsidRPr="00F84252">
        <w:rPr>
          <w:rFonts w:asciiTheme="minorEastAsia" w:hAnsiTheme="minorEastAsia" w:cs="Times New Roman" w:hint="eastAsia"/>
          <w:b/>
          <w:color w:val="833C0B" w:themeColor="accent2" w:themeShade="80"/>
          <w:position w:val="1"/>
          <w:sz w:val="53"/>
        </w:rPr>
        <w:t>非</w:t>
      </w:r>
    </w:p>
    <w:p w14:paraId="756DACCA" w14:textId="3120DE59"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常用備蓄品の準備</w:t>
      </w:r>
    </w:p>
    <w:p w14:paraId="0B8ABC45"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ライフラインの途絶に備えて、家庭内に「水」「食糧」「燃料」など最低</w:t>
      </w:r>
      <w:r w:rsidRPr="00E97821">
        <w:rPr>
          <w:rFonts w:asciiTheme="minorEastAsia" w:hAnsiTheme="minorEastAsia" w:cs="Times New Roman"/>
        </w:rPr>
        <w:t>3日分を備蓄しましょう。そのほかにも、家族に関する覚え書きや預貯金の控えなども準備しておくとよいでしょう。</w:t>
      </w:r>
    </w:p>
    <w:p w14:paraId="4B239B50" w14:textId="56AA72B2"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sz w:val="54"/>
        </w:rPr>
      </w:pPr>
      <w:r w:rsidRPr="00F84252">
        <w:rPr>
          <w:rFonts w:asciiTheme="minorEastAsia" w:hAnsiTheme="minorEastAsia" w:cs="Times New Roman" w:hint="eastAsia"/>
          <w:b/>
          <w:color w:val="833C0B" w:themeColor="accent2" w:themeShade="80"/>
          <w:sz w:val="54"/>
        </w:rPr>
        <w:t>水</w:t>
      </w:r>
    </w:p>
    <w:p w14:paraId="64655258" w14:textId="38DECEA5"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の準備</w:t>
      </w:r>
    </w:p>
    <w:p w14:paraId="1E14EB6A"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また、井戸も意外と役立ちます。飲料水には適していなくても、生活用水として利用するには問題のない井戸は結構あります。周辺の井戸を確認しておきましょう。</w:t>
      </w:r>
    </w:p>
    <w:p w14:paraId="2397F523"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また、水を運ぶためのポリタンクやキャリーカートなどを用意しておくと重宝します。</w:t>
      </w:r>
    </w:p>
    <w:p w14:paraId="7DBC8AA1" w14:textId="77777777" w:rsidR="00F84252" w:rsidRDefault="00F84252">
      <w:pPr>
        <w:widowControl/>
        <w:jc w:val="left"/>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br w:type="page"/>
      </w:r>
    </w:p>
    <w:p w14:paraId="17A3F8F6" w14:textId="137F68B8" w:rsidR="00931773" w:rsidRPr="00F84252" w:rsidRDefault="0086351F" w:rsidP="00F84252">
      <w:pPr>
        <w:spacing w:beforeLines="100" w:before="360"/>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w:t>
      </w:r>
      <w:r w:rsidR="00931773" w:rsidRPr="00F84252">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地震が発生した</w:t>
      </w:r>
      <w:r>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場合～</w:t>
      </w:r>
    </w:p>
    <w:p w14:paraId="48AD7BE5" w14:textId="23F72F29"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sz w:val="53"/>
        </w:rPr>
      </w:pPr>
      <w:r w:rsidRPr="00F84252">
        <w:rPr>
          <w:rFonts w:asciiTheme="minorEastAsia" w:hAnsiTheme="minorEastAsia" w:cs="Times New Roman" w:hint="eastAsia"/>
          <w:b/>
          <w:color w:val="833C0B" w:themeColor="accent2" w:themeShade="80"/>
          <w:sz w:val="53"/>
        </w:rPr>
        <w:t>身</w:t>
      </w:r>
    </w:p>
    <w:p w14:paraId="0892C685" w14:textId="1447DD08"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の安全の確保</w:t>
      </w:r>
    </w:p>
    <w:p w14:paraId="01D684EF"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テーブルや机の下に隠れ、落下物などから身を守りましょう。揺れがおさまったあと、落下物に注意しながら外に出ましょう。</w:t>
      </w:r>
    </w:p>
    <w:p w14:paraId="0A2EDD27" w14:textId="4A22085A"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sz w:val="55"/>
        </w:rPr>
      </w:pPr>
      <w:r w:rsidRPr="00F84252">
        <w:rPr>
          <w:rFonts w:asciiTheme="minorEastAsia" w:hAnsiTheme="minorEastAsia" w:cs="Times New Roman" w:hint="eastAsia"/>
          <w:b/>
          <w:color w:val="833C0B" w:themeColor="accent2" w:themeShade="80"/>
          <w:sz w:val="55"/>
        </w:rPr>
        <w:t>火</w:t>
      </w:r>
    </w:p>
    <w:p w14:paraId="1DB6632C" w14:textId="6D680202"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の始末</w:t>
      </w:r>
    </w:p>
    <w:p w14:paraId="7907581D" w14:textId="61CF6A4F"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火の始末は、火災を防ぐ重要なポイントです。タイミングを間違えるとケガをする</w:t>
      </w:r>
      <w:r w:rsidR="006029A6">
        <w:rPr>
          <w:rFonts w:asciiTheme="minorEastAsia" w:hAnsiTheme="minorEastAsia" w:cs="Times New Roman" w:hint="eastAsia"/>
        </w:rPr>
        <w:t>おそれ</w:t>
      </w:r>
      <w:r w:rsidRPr="00E97821">
        <w:rPr>
          <w:rFonts w:asciiTheme="minorEastAsia" w:hAnsiTheme="minorEastAsia" w:cs="Times New Roman" w:hint="eastAsia"/>
        </w:rPr>
        <w:t>もあるので、揺れの大きさを判断して火の始末をしましょう。もし火災が起こったら、大声で近隣に知らせ、協力して消火にあたりましょう。初期消火が、二次災害を防ぐ重要なポイントです。</w:t>
      </w:r>
    </w:p>
    <w:p w14:paraId="2A7B4F68" w14:textId="03C3DE3E"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sz w:val="54"/>
        </w:rPr>
      </w:pPr>
      <w:r w:rsidRPr="00F84252">
        <w:rPr>
          <w:rFonts w:asciiTheme="minorEastAsia" w:hAnsiTheme="minorEastAsia" w:cs="Times New Roman" w:hint="eastAsia"/>
          <w:b/>
          <w:color w:val="833C0B" w:themeColor="accent2" w:themeShade="80"/>
          <w:sz w:val="54"/>
        </w:rPr>
        <w:t>脱</w:t>
      </w:r>
    </w:p>
    <w:p w14:paraId="29CC4C2B" w14:textId="0C8FCD4E"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出口の確保</w:t>
      </w:r>
    </w:p>
    <w:p w14:paraId="1D92DC60" w14:textId="5242DA2A"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建物の</w:t>
      </w:r>
      <w:r w:rsidR="006029A6">
        <w:rPr>
          <w:rFonts w:asciiTheme="minorEastAsia" w:hAnsiTheme="minorEastAsia" w:cs="Times New Roman" w:hint="eastAsia"/>
        </w:rPr>
        <w:t>ゆがみ</w:t>
      </w:r>
      <w:r w:rsidRPr="00E97821">
        <w:rPr>
          <w:rFonts w:asciiTheme="minorEastAsia" w:hAnsiTheme="minorEastAsia" w:cs="Times New Roman" w:hint="eastAsia"/>
        </w:rPr>
        <w:t>や倒壊によって、出入り口が開かなくなる場合があります。扉や窓を開けて脱出口を確保しましょう。</w:t>
      </w:r>
    </w:p>
    <w:p w14:paraId="6533E34B" w14:textId="4241D975"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sz w:val="53"/>
        </w:rPr>
      </w:pPr>
      <w:r w:rsidRPr="00F84252">
        <w:rPr>
          <w:rFonts w:asciiTheme="minorEastAsia" w:hAnsiTheme="minorEastAsia" w:cs="Times New Roman" w:hint="eastAsia"/>
          <w:b/>
          <w:color w:val="833C0B" w:themeColor="accent2" w:themeShade="80"/>
          <w:sz w:val="53"/>
        </w:rPr>
        <w:t>家</w:t>
      </w:r>
    </w:p>
    <w:p w14:paraId="261CFEAE" w14:textId="0C9B70C4"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具から離れる</w:t>
      </w:r>
    </w:p>
    <w:p w14:paraId="41632EB4" w14:textId="660E5DD5"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本棚や食器棚などが倒れて大ケガをするばかりか身動きがとれなくなる</w:t>
      </w:r>
      <w:r w:rsidR="006029A6">
        <w:rPr>
          <w:rFonts w:asciiTheme="minorEastAsia" w:hAnsiTheme="minorEastAsia" w:cs="Times New Roman" w:hint="eastAsia"/>
        </w:rPr>
        <w:t>おそれ</w:t>
      </w:r>
      <w:r w:rsidRPr="00E97821">
        <w:rPr>
          <w:rFonts w:asciiTheme="minorEastAsia" w:hAnsiTheme="minorEastAsia" w:cs="Times New Roman" w:hint="eastAsia"/>
        </w:rPr>
        <w:t>があります。揺れを感じたら、すぐに家具から離れましょう。</w:t>
      </w:r>
    </w:p>
    <w:p w14:paraId="01A09C42" w14:textId="0C7C268C"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position w:val="-4"/>
          <w:sz w:val="62"/>
        </w:rPr>
      </w:pPr>
      <w:r w:rsidRPr="00F84252">
        <w:rPr>
          <w:rFonts w:asciiTheme="minorEastAsia" w:hAnsiTheme="minorEastAsia" w:cs="Times New Roman" w:hint="eastAsia"/>
          <w:b/>
          <w:color w:val="833C0B" w:themeColor="accent2" w:themeShade="80"/>
          <w:position w:val="-4"/>
          <w:sz w:val="62"/>
        </w:rPr>
        <w:t>ガ</w:t>
      </w:r>
    </w:p>
    <w:p w14:paraId="150392E6" w14:textId="672EE10A"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ラスの破片に注意</w:t>
      </w:r>
    </w:p>
    <w:p w14:paraId="45273D6C"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地震が発生したあと、最も多いケガはガラスの破片などによる切り傷です。はだしで歩き回らずにスリッパなどをはくようにしましょう。</w:t>
      </w:r>
    </w:p>
    <w:p w14:paraId="471ED07D" w14:textId="4BC069E4"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position w:val="-1"/>
          <w:sz w:val="54"/>
        </w:rPr>
      </w:pPr>
      <w:r w:rsidRPr="00F84252">
        <w:rPr>
          <w:rFonts w:asciiTheme="minorEastAsia" w:hAnsiTheme="minorEastAsia" w:cs="Times New Roman" w:hint="eastAsia"/>
          <w:b/>
          <w:color w:val="833C0B" w:themeColor="accent2" w:themeShade="80"/>
          <w:position w:val="-1"/>
          <w:sz w:val="54"/>
        </w:rPr>
        <w:t>応</w:t>
      </w:r>
    </w:p>
    <w:p w14:paraId="0D6C3719" w14:textId="325A42C6"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急救護の実施</w:t>
      </w:r>
    </w:p>
    <w:p w14:paraId="0B8A6BEA" w14:textId="315E5413"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ケガ人が出た場合は、助けを呼び、協力しあって応急救護を行いましょう。また、普段から</w:t>
      </w:r>
      <w:r w:rsidR="006029A6">
        <w:rPr>
          <w:rFonts w:asciiTheme="minorEastAsia" w:hAnsiTheme="minorEastAsia" w:cs="Times New Roman" w:hint="eastAsia"/>
        </w:rPr>
        <w:t>近隣</w:t>
      </w:r>
      <w:r w:rsidRPr="00E97821">
        <w:rPr>
          <w:rFonts w:asciiTheme="minorEastAsia" w:hAnsiTheme="minorEastAsia" w:cs="Times New Roman" w:hint="eastAsia"/>
        </w:rPr>
        <w:t>との協力体制を作っておくことも大切です。</w:t>
      </w:r>
    </w:p>
    <w:p w14:paraId="52F7877A" w14:textId="73204540" w:rsidR="00F84252" w:rsidRPr="00F84252" w:rsidRDefault="00F84252" w:rsidP="00F84252">
      <w:pPr>
        <w:keepNext/>
        <w:framePr w:dropCap="drop" w:lines="2" w:hSpace="57" w:wrap="around" w:vAnchor="text" w:hAnchor="text"/>
        <w:spacing w:beforeLines="51" w:before="183" w:line="711" w:lineRule="exact"/>
        <w:textAlignment w:val="baseline"/>
        <w:rPr>
          <w:rFonts w:asciiTheme="minorEastAsia" w:hAnsiTheme="minorEastAsia" w:cs="Times New Roman"/>
          <w:b/>
          <w:color w:val="833C0B" w:themeColor="accent2" w:themeShade="80"/>
          <w:position w:val="-3"/>
          <w:sz w:val="58"/>
        </w:rPr>
      </w:pPr>
      <w:r w:rsidRPr="00F84252">
        <w:rPr>
          <w:rFonts w:asciiTheme="minorEastAsia" w:hAnsiTheme="minorEastAsia" w:cs="Times New Roman" w:hint="eastAsia"/>
          <w:b/>
          <w:color w:val="833C0B" w:themeColor="accent2" w:themeShade="80"/>
          <w:position w:val="-3"/>
          <w:sz w:val="58"/>
        </w:rPr>
        <w:t>正</w:t>
      </w:r>
    </w:p>
    <w:p w14:paraId="585A9B77" w14:textId="24A899C8"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しい情報の収集</w:t>
      </w:r>
    </w:p>
    <w:p w14:paraId="270B0B8F" w14:textId="7E98EBD1"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テレビやラジオ、パソコン、</w:t>
      </w:r>
      <w:bookmarkStart w:id="0" w:name="_Hlk118108534"/>
      <w:r w:rsidR="001F6EB2">
        <w:rPr>
          <w:rFonts w:asciiTheme="minorEastAsia" w:hAnsiTheme="minorEastAsia" w:cs="Times New Roman" w:hint="eastAsia"/>
        </w:rPr>
        <w:t>スマートフォン</w:t>
      </w:r>
      <w:bookmarkEnd w:id="0"/>
      <w:r w:rsidRPr="00E97821">
        <w:rPr>
          <w:rFonts w:asciiTheme="minorEastAsia" w:hAnsiTheme="minorEastAsia" w:cs="Times New Roman" w:hint="eastAsia"/>
        </w:rPr>
        <w:t>などで正しい情報を収集しましょう。</w:t>
      </w:r>
    </w:p>
    <w:p w14:paraId="6DC732EE" w14:textId="77777777" w:rsidR="00931773" w:rsidRPr="004A4F21" w:rsidRDefault="00931773" w:rsidP="00F84252">
      <w:pPr>
        <w:spacing w:beforeLines="100" w:before="360"/>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A4F21">
        <w:rPr>
          <w:rFonts w:asciiTheme="minorEastAsia" w:hAnsiTheme="minorEastAsia" w:cs="Times New Roman" w:hint="eastAsia"/>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～市の防災対策について～</w:t>
      </w:r>
    </w:p>
    <w:p w14:paraId="57F2D8A4" w14:textId="77777777" w:rsidR="00F84252" w:rsidRPr="004A4F21" w:rsidRDefault="00F84252" w:rsidP="004A4F21">
      <w:pPr>
        <w:spacing w:beforeLines="100" w:before="360"/>
        <w:rPr>
          <w:rFonts w:asciiTheme="minorEastAsia" w:hAnsiTheme="minorEastAsia" w:cs="Times New Roman"/>
          <w:b/>
          <w:bCs/>
          <w:color w:val="4472C4"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ectPr w:rsidR="00F84252" w:rsidRPr="004A4F21" w:rsidSect="008F27B9">
          <w:footerReference w:type="default" r:id="rId6"/>
          <w:pgSz w:w="11906" w:h="16838" w:code="9"/>
          <w:pgMar w:top="851" w:right="1134" w:bottom="1134" w:left="1134" w:header="851" w:footer="992" w:gutter="0"/>
          <w:cols w:space="425"/>
          <w:docGrid w:type="lines" w:linePitch="360"/>
        </w:sectPr>
      </w:pPr>
    </w:p>
    <w:p w14:paraId="0DF9C754" w14:textId="77777777" w:rsidR="00931773" w:rsidRPr="00931773" w:rsidRDefault="00931773" w:rsidP="00931773">
      <w:pPr>
        <w:spacing w:beforeLines="20" w:before="72"/>
        <w:rPr>
          <w:rFonts w:asciiTheme="minorEastAsia" w:hAnsiTheme="minorEastAsia" w:cs="Times New Roman"/>
          <w:b/>
          <w:color w:val="538135" w:themeColor="accent6" w:themeShade="BF"/>
          <w:u w:val="single"/>
        </w:rPr>
      </w:pPr>
      <w:r w:rsidRPr="00931773">
        <w:rPr>
          <w:rFonts w:asciiTheme="minorEastAsia" w:hAnsiTheme="minorEastAsia" w:cs="Times New Roman" w:hint="eastAsia"/>
          <w:b/>
          <w:color w:val="538135" w:themeColor="accent6" w:themeShade="BF"/>
          <w:u w:val="single"/>
        </w:rPr>
        <w:t>救命講習の実施</w:t>
      </w:r>
    </w:p>
    <w:p w14:paraId="4260A686"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救命講習に参加してみませんか？　地震などの災害時に役立つ救命方法を学びます。</w:t>
      </w:r>
    </w:p>
    <w:p w14:paraId="10E147B0"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毎月第</w:t>
      </w:r>
      <w:r w:rsidRPr="00E97821">
        <w:rPr>
          <w:rFonts w:asciiTheme="minorEastAsia" w:hAnsiTheme="minorEastAsia" w:cs="Times New Roman"/>
        </w:rPr>
        <w:t>2土曜日・第3金曜日</w:t>
      </w:r>
    </w:p>
    <w:p w14:paraId="2D87D8B8"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rPr>
        <w:t>13</w:t>
      </w:r>
      <w:r w:rsidRPr="00E97821">
        <w:rPr>
          <w:rFonts w:asciiTheme="minorEastAsia" w:hAnsiTheme="minorEastAsia" w:cs="Times New Roman" w:hint="eastAsia"/>
        </w:rPr>
        <w:t>時</w:t>
      </w:r>
      <w:r w:rsidRPr="00E97821">
        <w:rPr>
          <w:rFonts w:asciiTheme="minorEastAsia" w:hAnsiTheme="minorEastAsia" w:cs="Times New Roman"/>
        </w:rPr>
        <w:t>～15</w:t>
      </w:r>
      <w:r w:rsidRPr="00E97821">
        <w:rPr>
          <w:rFonts w:asciiTheme="minorEastAsia" w:hAnsiTheme="minorEastAsia" w:cs="Times New Roman" w:hint="eastAsia"/>
        </w:rPr>
        <w:t>時</w:t>
      </w:r>
    </w:p>
    <w:p w14:paraId="4F91E402" w14:textId="05A5246F" w:rsidR="00931773" w:rsidRPr="00931773" w:rsidRDefault="00F84252" w:rsidP="00931773">
      <w:pPr>
        <w:spacing w:beforeLines="20" w:before="72"/>
        <w:rPr>
          <w:rFonts w:asciiTheme="minorEastAsia" w:hAnsiTheme="minorEastAsia" w:cs="Times New Roman"/>
          <w:b/>
          <w:color w:val="538135" w:themeColor="accent6" w:themeShade="BF"/>
          <w:u w:val="single"/>
        </w:rPr>
      </w:pPr>
      <w:r>
        <w:rPr>
          <w:rFonts w:asciiTheme="minorEastAsia" w:hAnsiTheme="minorEastAsia" w:cs="Times New Roman"/>
          <w:b/>
          <w:color w:val="538135" w:themeColor="accent6" w:themeShade="BF"/>
          <w:u w:val="single"/>
        </w:rPr>
        <w:br w:type="column"/>
      </w:r>
      <w:r w:rsidR="00931773" w:rsidRPr="00931773">
        <w:rPr>
          <w:rFonts w:asciiTheme="minorEastAsia" w:hAnsiTheme="minorEastAsia" w:cs="Times New Roman" w:hint="eastAsia"/>
          <w:b/>
          <w:color w:val="538135" w:themeColor="accent6" w:themeShade="BF"/>
          <w:u w:val="single"/>
        </w:rPr>
        <w:t>消防団の応援</w:t>
      </w:r>
    </w:p>
    <w:p w14:paraId="2AE50069"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安心・安全な地域づくりに貢献する消防団を応援します。今年度から交付金制度がスタートしました。</w:t>
      </w:r>
    </w:p>
    <w:p w14:paraId="2E4D9443" w14:textId="2B736CE0" w:rsidR="00931773" w:rsidRPr="00931773" w:rsidRDefault="00F84252" w:rsidP="00931773">
      <w:pPr>
        <w:spacing w:beforeLines="20" w:before="72"/>
        <w:rPr>
          <w:rFonts w:asciiTheme="minorEastAsia" w:hAnsiTheme="minorEastAsia" w:cs="Times New Roman"/>
          <w:b/>
          <w:color w:val="538135" w:themeColor="accent6" w:themeShade="BF"/>
          <w:u w:val="single"/>
        </w:rPr>
      </w:pPr>
      <w:r>
        <w:rPr>
          <w:rFonts w:asciiTheme="minorEastAsia" w:hAnsiTheme="minorEastAsia" w:cs="Times New Roman"/>
          <w:b/>
          <w:color w:val="538135" w:themeColor="accent6" w:themeShade="BF"/>
          <w:u w:val="single"/>
        </w:rPr>
        <w:br w:type="column"/>
      </w:r>
      <w:r w:rsidR="00931773" w:rsidRPr="00931773">
        <w:rPr>
          <w:rFonts w:asciiTheme="minorEastAsia" w:hAnsiTheme="minorEastAsia" w:cs="Times New Roman" w:hint="eastAsia"/>
          <w:b/>
          <w:color w:val="538135" w:themeColor="accent6" w:themeShade="BF"/>
          <w:u w:val="single"/>
        </w:rPr>
        <w:t>ハザードマップの交付</w:t>
      </w:r>
    </w:p>
    <w:p w14:paraId="713D9931"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町村ごとに土砂災害の危険箇所、広域避難場所などを掲載したハザードマップ（防災地図）を交付しています。</w:t>
      </w:r>
    </w:p>
    <w:p w14:paraId="1A6DE98A" w14:textId="77777777" w:rsidR="00F84252" w:rsidRDefault="00F84252" w:rsidP="00931773">
      <w:pPr>
        <w:rPr>
          <w:rFonts w:asciiTheme="minorEastAsia" w:hAnsiTheme="minorEastAsia" w:cs="Times New Roman"/>
        </w:rPr>
        <w:sectPr w:rsidR="00F84252" w:rsidSect="008F27B9">
          <w:type w:val="continuous"/>
          <w:pgSz w:w="11906" w:h="16838" w:code="9"/>
          <w:pgMar w:top="851" w:right="1134" w:bottom="1134" w:left="1134" w:header="851" w:footer="992" w:gutter="0"/>
          <w:cols w:num="3" w:sep="1" w:space="425"/>
          <w:docGrid w:type="lines" w:linePitch="360"/>
        </w:sectPr>
      </w:pPr>
    </w:p>
    <w:p w14:paraId="632AD83F" w14:textId="77777777" w:rsidR="00931773" w:rsidRPr="00E97821" w:rsidRDefault="00931773" w:rsidP="00931773">
      <w:pPr>
        <w:rPr>
          <w:rFonts w:asciiTheme="minorEastAsia" w:hAnsiTheme="minorEastAsia" w:cs="Times New Roman"/>
        </w:rPr>
      </w:pPr>
    </w:p>
    <w:p w14:paraId="5A4AC74F" w14:textId="57A1FDCF" w:rsidR="00980B21" w:rsidRPr="00931773" w:rsidRDefault="00931773" w:rsidP="00931773">
      <w:pPr>
        <w:pBdr>
          <w:top w:val="single" w:sz="12" w:space="1" w:color="3B3838"/>
          <w:left w:val="single" w:sz="12" w:space="4" w:color="3B3838"/>
          <w:bottom w:val="single" w:sz="12" w:space="1" w:color="3B3838"/>
          <w:right w:val="single" w:sz="12" w:space="4" w:color="3B3838"/>
        </w:pBdr>
        <w:shd w:val="clear" w:color="auto" w:fill="F2F2F2"/>
        <w:jc w:val="center"/>
        <w:rPr>
          <w:rFonts w:asciiTheme="minorEastAsia" w:hAnsiTheme="minorEastAsia" w:cs="Times New Roman"/>
        </w:rPr>
      </w:pPr>
      <w:r w:rsidRPr="00E97821">
        <w:rPr>
          <w:rFonts w:asciiTheme="minorEastAsia" w:hAnsiTheme="minorEastAsia" w:cs="Times New Roman" w:hint="eastAsia"/>
          <w:b/>
          <w:sz w:val="24"/>
          <w:szCs w:val="24"/>
        </w:rPr>
        <w:t>お問い合わせ　青葉</w:t>
      </w:r>
      <w:r w:rsidR="004A4F21">
        <w:rPr>
          <w:rFonts w:asciiTheme="minorEastAsia" w:hAnsiTheme="minorEastAsia" w:cs="Times New Roman" w:hint="eastAsia"/>
          <w:b/>
          <w:sz w:val="24"/>
          <w:szCs w:val="24"/>
        </w:rPr>
        <w:t>市</w:t>
      </w:r>
      <w:r w:rsidRPr="00E97821">
        <w:rPr>
          <w:rFonts w:asciiTheme="minorEastAsia" w:hAnsiTheme="minorEastAsia" w:cs="Times New Roman" w:hint="eastAsia"/>
          <w:b/>
          <w:sz w:val="24"/>
          <w:szCs w:val="24"/>
        </w:rPr>
        <w:t>消防局防災危機管理室</w:t>
      </w:r>
      <w:r w:rsidRPr="00E97821">
        <w:rPr>
          <w:rFonts w:asciiTheme="minorEastAsia" w:hAnsiTheme="minorEastAsia" w:cs="Times New Roman" w:hint="eastAsia"/>
          <w:sz w:val="24"/>
          <w:szCs w:val="24"/>
        </w:rPr>
        <w:t xml:space="preserve">　</w:t>
      </w:r>
      <w:r w:rsidRPr="00E97821">
        <w:rPr>
          <w:rFonts w:asciiTheme="minorEastAsia" w:hAnsiTheme="minorEastAsia" w:cs="Times New Roman"/>
          <w:sz w:val="24"/>
          <w:szCs w:val="24"/>
        </w:rPr>
        <w:t>0</w:t>
      </w:r>
      <w:r w:rsidR="0086351F">
        <w:rPr>
          <w:rFonts w:asciiTheme="minorEastAsia" w:hAnsiTheme="minorEastAsia" w:cs="Times New Roman" w:hint="eastAsia"/>
          <w:sz w:val="24"/>
          <w:szCs w:val="24"/>
        </w:rPr>
        <w:t>120</w:t>
      </w:r>
      <w:r w:rsidRPr="00E97821">
        <w:rPr>
          <w:rFonts w:asciiTheme="minorEastAsia" w:hAnsiTheme="minorEastAsia" w:cs="Times New Roman"/>
          <w:sz w:val="24"/>
          <w:szCs w:val="24"/>
        </w:rPr>
        <w:t>-</w:t>
      </w:r>
      <w:r w:rsidRPr="00E97821">
        <w:rPr>
          <w:rFonts w:asciiTheme="minorEastAsia" w:hAnsiTheme="minorEastAsia" w:cs="Times New Roman" w:hint="eastAsia"/>
          <w:sz w:val="24"/>
          <w:szCs w:val="24"/>
        </w:rPr>
        <w:t>555</w:t>
      </w:r>
      <w:r w:rsidRPr="00E97821">
        <w:rPr>
          <w:rFonts w:asciiTheme="minorEastAsia" w:hAnsiTheme="minorEastAsia" w:cs="Times New Roman"/>
          <w:sz w:val="24"/>
          <w:szCs w:val="24"/>
        </w:rPr>
        <w:t>-XXXX</w:t>
      </w:r>
    </w:p>
    <w:sectPr w:rsidR="00980B21" w:rsidRPr="00931773" w:rsidSect="008F27B9">
      <w:type w:val="continuous"/>
      <w:pgSz w:w="11906" w:h="16838" w:code="9"/>
      <w:pgMar w:top="851"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A5AB3" w14:textId="77777777" w:rsidR="00127E28" w:rsidRDefault="00127E28" w:rsidP="00931773">
      <w:r>
        <w:separator/>
      </w:r>
    </w:p>
  </w:endnote>
  <w:endnote w:type="continuationSeparator" w:id="0">
    <w:p w14:paraId="5423EDD1" w14:textId="77777777" w:rsidR="00127E28" w:rsidRDefault="00127E28" w:rsidP="00931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ja-JP"/>
      </w:rPr>
      <w:id w:val="-114059297"/>
      <w:docPartObj>
        <w:docPartGallery w:val="Page Numbers (Bottom of Page)"/>
        <w:docPartUnique/>
      </w:docPartObj>
    </w:sdtPr>
    <w:sdtContent>
      <w:p w14:paraId="29F19D73" w14:textId="5B8BA211" w:rsidR="00F84252" w:rsidRDefault="00F84252" w:rsidP="00F84252">
        <w:pPr>
          <w:pStyle w:val="a5"/>
          <w:jc w:val="center"/>
        </w:pPr>
        <w:r>
          <w:rPr>
            <w:lang w:val="ja-JP"/>
          </w:rPr>
          <w:t>[</w:t>
        </w:r>
        <w:r>
          <w:fldChar w:fldCharType="begin"/>
        </w:r>
        <w:r>
          <w:instrText>PAGE   \* MERGEFORMAT</w:instrText>
        </w:r>
        <w:r>
          <w:fldChar w:fldCharType="separate"/>
        </w:r>
        <w:r>
          <w:rPr>
            <w:lang w:val="ja-JP"/>
          </w:rPr>
          <w:t>2</w:t>
        </w:r>
        <w:r>
          <w:fldChar w:fldCharType="end"/>
        </w:r>
        <w:r>
          <w:rPr>
            <w:lang w:val="ja-JP"/>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4DFD3" w14:textId="77777777" w:rsidR="00127E28" w:rsidRDefault="00127E28" w:rsidP="00931773">
      <w:r>
        <w:separator/>
      </w:r>
    </w:p>
  </w:footnote>
  <w:footnote w:type="continuationSeparator" w:id="0">
    <w:p w14:paraId="19D7B343" w14:textId="77777777" w:rsidR="00127E28" w:rsidRDefault="00127E28" w:rsidP="009317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2B7"/>
    <w:rsid w:val="00073B36"/>
    <w:rsid w:val="000D65E2"/>
    <w:rsid w:val="00127E28"/>
    <w:rsid w:val="001A44BC"/>
    <w:rsid w:val="001F6EB2"/>
    <w:rsid w:val="00207B9D"/>
    <w:rsid w:val="00450455"/>
    <w:rsid w:val="004A4F21"/>
    <w:rsid w:val="006029A6"/>
    <w:rsid w:val="0086351F"/>
    <w:rsid w:val="008F27B9"/>
    <w:rsid w:val="00926596"/>
    <w:rsid w:val="00931773"/>
    <w:rsid w:val="00980B21"/>
    <w:rsid w:val="00B24D9F"/>
    <w:rsid w:val="00CD32B7"/>
    <w:rsid w:val="00F84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837486"/>
  <w15:chartTrackingRefBased/>
  <w15:docId w15:val="{0BE0A681-ACAA-4E58-9715-62EEFC8E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17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1773"/>
    <w:pPr>
      <w:tabs>
        <w:tab w:val="center" w:pos="4252"/>
        <w:tab w:val="right" w:pos="8504"/>
      </w:tabs>
      <w:snapToGrid w:val="0"/>
    </w:pPr>
  </w:style>
  <w:style w:type="character" w:customStyle="1" w:styleId="a4">
    <w:name w:val="ヘッダー (文字)"/>
    <w:basedOn w:val="a0"/>
    <w:link w:val="a3"/>
    <w:uiPriority w:val="99"/>
    <w:rsid w:val="00931773"/>
  </w:style>
  <w:style w:type="paragraph" w:styleId="a5">
    <w:name w:val="footer"/>
    <w:basedOn w:val="a"/>
    <w:link w:val="a6"/>
    <w:uiPriority w:val="99"/>
    <w:unhideWhenUsed/>
    <w:rsid w:val="00931773"/>
    <w:pPr>
      <w:tabs>
        <w:tab w:val="center" w:pos="4252"/>
        <w:tab w:val="right" w:pos="8504"/>
      </w:tabs>
      <w:snapToGrid w:val="0"/>
    </w:pPr>
  </w:style>
  <w:style w:type="character" w:customStyle="1" w:styleId="a6">
    <w:name w:val="フッター (文字)"/>
    <w:basedOn w:val="a0"/>
    <w:link w:val="a5"/>
    <w:uiPriority w:val="99"/>
    <w:rsid w:val="00931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2023-02-02T03:20:00Z</dcterms:created>
  <dcterms:modified xsi:type="dcterms:W3CDTF">2023-02-02T03:20:00Z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2022-10-21T08:45:07Z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da2aa9b3-2889-479b-b613-5c19a1cedafd</vt:lpwstr>
  </property>
  <property fmtid="{D5CDD505-2E9C-101B-9397-08002B2CF9AE}" pid="8" name="MSIP_Label_a7295cc1-d279-42ac-ab4d-3b0f4fece050_ContentBits">
    <vt:lpwstr>0</vt:lpwstr>
  </property>
</Properties>
</file>