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42A2E" w14:textId="7E0CAA51" w:rsidR="000324C1" w:rsidRPr="00B96395" w:rsidRDefault="000324C1" w:rsidP="000324C1">
      <w:pPr>
        <w:jc w:val="right"/>
        <w:rPr>
          <w:rFonts w:asciiTheme="minorEastAsia" w:hAnsiTheme="minorEastAsia" w:cs="Times New Roman"/>
        </w:rPr>
      </w:pPr>
      <w:r w:rsidRPr="00B96395">
        <w:rPr>
          <w:rFonts w:asciiTheme="minorEastAsia" w:hAnsiTheme="minorEastAsia" w:cs="Times New Roman"/>
        </w:rPr>
        <w:t>20</w:t>
      </w:r>
      <w:r w:rsidRPr="00B96395">
        <w:rPr>
          <w:rFonts w:asciiTheme="minorEastAsia" w:hAnsiTheme="minorEastAsia" w:cs="Times New Roman" w:hint="eastAsia"/>
        </w:rPr>
        <w:t>2</w:t>
      </w:r>
      <w:r>
        <w:rPr>
          <w:rFonts w:asciiTheme="minorEastAsia" w:hAnsiTheme="minorEastAsia" w:cs="Times New Roman" w:hint="eastAsia"/>
        </w:rPr>
        <w:t>2</w:t>
      </w:r>
      <w:r w:rsidRPr="00B96395">
        <w:rPr>
          <w:rFonts w:asciiTheme="minorEastAsia" w:hAnsiTheme="minorEastAsia" w:cs="Times New Roman"/>
        </w:rPr>
        <w:t>年10月1</w:t>
      </w:r>
      <w:r w:rsidRPr="00B96395">
        <w:rPr>
          <w:rFonts w:asciiTheme="minorEastAsia" w:hAnsiTheme="minorEastAsia" w:cs="Times New Roman" w:hint="eastAsia"/>
        </w:rPr>
        <w:t>4</w:t>
      </w:r>
      <w:r w:rsidRPr="00B96395">
        <w:rPr>
          <w:rFonts w:asciiTheme="minorEastAsia" w:hAnsiTheme="minorEastAsia" w:cs="Times New Roman"/>
        </w:rPr>
        <w:t>日</w:t>
      </w:r>
    </w:p>
    <w:p w14:paraId="2E52CC40" w14:textId="7BB0EE71"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教室責任者各位</w:t>
      </w:r>
    </w:p>
    <w:p w14:paraId="39728D2A" w14:textId="77777777" w:rsidR="000324C1" w:rsidRPr="00B96395" w:rsidRDefault="000324C1" w:rsidP="000324C1">
      <w:pPr>
        <w:jc w:val="right"/>
        <w:rPr>
          <w:rFonts w:asciiTheme="minorEastAsia" w:hAnsiTheme="minorEastAsia" w:cs="Times New Roman"/>
        </w:rPr>
      </w:pPr>
      <w:r w:rsidRPr="00B96395">
        <w:rPr>
          <w:rFonts w:asciiTheme="minorEastAsia" w:hAnsiTheme="minorEastAsia" w:cs="Times New Roman" w:hint="eastAsia"/>
        </w:rPr>
        <w:t>本社）管理部</w:t>
      </w:r>
    </w:p>
    <w:p w14:paraId="7A9E5CE5" w14:textId="36BEF0E2" w:rsidR="000324C1" w:rsidRPr="00B96395" w:rsidRDefault="000324C1" w:rsidP="000324C1">
      <w:pPr>
        <w:pBdr>
          <w:bottom w:val="single" w:sz="24" w:space="1" w:color="44546A"/>
        </w:pBdr>
        <w:jc w:val="center"/>
        <w:rPr>
          <w:rFonts w:asciiTheme="minorEastAsia" w:hAnsiTheme="minorEastAsia" w:cs="Times New Roman"/>
          <w:b/>
          <w:sz w:val="36"/>
          <w:szCs w:val="36"/>
        </w:rPr>
      </w:pPr>
      <w:r w:rsidRPr="00B96395">
        <w:rPr>
          <w:rFonts w:asciiTheme="minorEastAsia" w:hAnsiTheme="minorEastAsia" w:cs="Times New Roman"/>
          <w:b/>
          <w:sz w:val="36"/>
          <w:szCs w:val="36"/>
        </w:rPr>
        <w:t>20</w:t>
      </w:r>
      <w:r w:rsidRPr="00B96395">
        <w:rPr>
          <w:rFonts w:asciiTheme="minorEastAsia" w:hAnsiTheme="minorEastAsia" w:cs="Times New Roman" w:hint="eastAsia"/>
          <w:b/>
          <w:sz w:val="36"/>
          <w:szCs w:val="36"/>
        </w:rPr>
        <w:t>2</w:t>
      </w:r>
      <w:r>
        <w:rPr>
          <w:rFonts w:asciiTheme="minorEastAsia" w:hAnsiTheme="minorEastAsia" w:cs="Times New Roman" w:hint="eastAsia"/>
          <w:b/>
          <w:sz w:val="36"/>
          <w:szCs w:val="36"/>
        </w:rPr>
        <w:t>2</w:t>
      </w:r>
      <w:r w:rsidRPr="00B96395">
        <w:rPr>
          <w:rFonts w:asciiTheme="minorEastAsia" w:hAnsiTheme="minorEastAsia" w:cs="Times New Roman"/>
          <w:b/>
          <w:sz w:val="36"/>
          <w:szCs w:val="36"/>
        </w:rPr>
        <w:t>年度上期　新規入会者数について</w:t>
      </w:r>
    </w:p>
    <w:p w14:paraId="285EB8D3" w14:textId="77777777" w:rsidR="000324C1" w:rsidRPr="00B96395" w:rsidRDefault="000324C1" w:rsidP="000324C1">
      <w:pPr>
        <w:rPr>
          <w:rFonts w:asciiTheme="minorEastAsia" w:hAnsiTheme="minorEastAsia" w:cs="Times New Roman"/>
        </w:rPr>
      </w:pPr>
    </w:p>
    <w:p w14:paraId="54E54567" w14:textId="004578AD" w:rsidR="000324C1" w:rsidRPr="00B96395" w:rsidRDefault="000324C1" w:rsidP="000324C1">
      <w:pPr>
        <w:rPr>
          <w:rFonts w:asciiTheme="minorEastAsia" w:hAnsiTheme="minorEastAsia" w:cs="Times New Roman"/>
        </w:rPr>
      </w:pPr>
      <w:r w:rsidRPr="00B96395">
        <w:rPr>
          <w:rFonts w:asciiTheme="minorEastAsia" w:hAnsiTheme="minorEastAsia" w:cs="Times New Roman"/>
        </w:rPr>
        <w:t>20</w:t>
      </w:r>
      <w:r>
        <w:rPr>
          <w:rFonts w:asciiTheme="minorEastAsia" w:hAnsiTheme="minorEastAsia" w:cs="Times New Roman" w:hint="eastAsia"/>
        </w:rPr>
        <w:t>22</w:t>
      </w:r>
      <w:r w:rsidRPr="00B96395">
        <w:rPr>
          <w:rFonts w:asciiTheme="minorEastAsia" w:hAnsiTheme="minorEastAsia" w:cs="Times New Roman"/>
        </w:rPr>
        <w:t>年度上期の新規入会者について、集計結果をご報告いたします。</w:t>
      </w:r>
    </w:p>
    <w:p w14:paraId="7AA45695"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今年度からウクレレコースを新設いたしましたが、順調な伸びで予想を上回る結果となりました。</w:t>
      </w:r>
    </w:p>
    <w:p w14:paraId="0D9A8DFD" w14:textId="5A44A067" w:rsidR="000324C1" w:rsidRPr="00B96395" w:rsidRDefault="000324C1" w:rsidP="000324C1">
      <w:pPr>
        <w:rPr>
          <w:rFonts w:asciiTheme="minorEastAsia" w:hAnsiTheme="minorEastAsia" w:cs="Times New Roman"/>
        </w:rPr>
      </w:pPr>
      <w:r w:rsidRPr="00B96395">
        <w:rPr>
          <w:rFonts w:asciiTheme="minorEastAsia" w:hAnsiTheme="minorEastAsia" w:cs="Times New Roman"/>
        </w:rPr>
        <w:t>20</w:t>
      </w:r>
      <w:r w:rsidRPr="00B96395">
        <w:rPr>
          <w:rFonts w:asciiTheme="minorEastAsia" w:hAnsiTheme="minorEastAsia" w:cs="Times New Roman" w:hint="eastAsia"/>
        </w:rPr>
        <w:t>2</w:t>
      </w:r>
      <w:r>
        <w:rPr>
          <w:rFonts w:asciiTheme="minorEastAsia" w:hAnsiTheme="minorEastAsia" w:cs="Times New Roman" w:hint="eastAsia"/>
        </w:rPr>
        <w:t>2</w:t>
      </w:r>
      <w:r w:rsidRPr="00B96395">
        <w:rPr>
          <w:rFonts w:asciiTheme="minorEastAsia" w:hAnsiTheme="minorEastAsia" w:cs="Times New Roman"/>
        </w:rPr>
        <w:t>年度下期は、サービスの質の向上および積極的なPR活動に重点をおき、新規入会者のさらなる獲得を目標にご尽力いただきますようお願い</w:t>
      </w:r>
      <w:r w:rsidR="00DF58ED">
        <w:rPr>
          <w:rFonts w:asciiTheme="minorEastAsia" w:hAnsiTheme="minorEastAsia" w:cs="Times New Roman" w:hint="eastAsia"/>
        </w:rPr>
        <w:t>申し上げます。</w:t>
      </w:r>
    </w:p>
    <w:p w14:paraId="7CB414D2" w14:textId="4DB853A5" w:rsidR="000324C1" w:rsidRPr="00B96395" w:rsidRDefault="000324C1" w:rsidP="00855AFB">
      <w:pPr>
        <w:rPr>
          <w:rFonts w:asciiTheme="minorEastAsia" w:hAnsiTheme="minorEastAsia" w:cs="Times New Roman"/>
        </w:rPr>
      </w:pPr>
    </w:p>
    <w:p w14:paraId="238FBD64"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【集計結果】</w:t>
      </w:r>
    </w:p>
    <w:p w14:paraId="5C617DF8" w14:textId="6890FC4B" w:rsidR="000324C1" w:rsidRDefault="00C608AD" w:rsidP="000324C1">
      <w:pPr>
        <w:rPr>
          <w:rFonts w:asciiTheme="minorEastAsia" w:hAnsiTheme="minorEastAsia" w:cs="Times New Roman"/>
        </w:rPr>
      </w:pPr>
      <w:r w:rsidRPr="00C608AD">
        <w:drawing>
          <wp:inline distT="0" distB="0" distL="0" distR="0" wp14:anchorId="08725F73" wp14:editId="14CE2CE0">
            <wp:extent cx="6645910" cy="1896110"/>
            <wp:effectExtent l="0" t="0" r="2540" b="889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bright="20000" contrast="-20000"/>
                      <a:extLst>
                        <a:ext uri="{28A0092B-C50C-407E-A947-70E740481C1C}">
                          <a14:useLocalDpi xmlns:a14="http://schemas.microsoft.com/office/drawing/2010/main" val="0"/>
                        </a:ext>
                      </a:extLst>
                    </a:blip>
                    <a:srcRect/>
                    <a:stretch>
                      <a:fillRect/>
                    </a:stretch>
                  </pic:blipFill>
                  <pic:spPr bwMode="auto">
                    <a:xfrm>
                      <a:off x="0" y="0"/>
                      <a:ext cx="6645910" cy="1896110"/>
                    </a:xfrm>
                    <a:prstGeom prst="rect">
                      <a:avLst/>
                    </a:prstGeom>
                    <a:noFill/>
                    <a:ln>
                      <a:noFill/>
                    </a:ln>
                  </pic:spPr>
                </pic:pic>
              </a:graphicData>
            </a:graphic>
          </wp:inline>
        </w:drawing>
      </w:r>
    </w:p>
    <w:p w14:paraId="16AD3098" w14:textId="77777777" w:rsidR="00DF58ED" w:rsidRPr="00B96395" w:rsidRDefault="00DF58ED" w:rsidP="000324C1">
      <w:pPr>
        <w:rPr>
          <w:rFonts w:asciiTheme="minorEastAsia" w:hAnsiTheme="minorEastAsia" w:cs="Times New Roman"/>
        </w:rPr>
      </w:pPr>
    </w:p>
    <w:p w14:paraId="232A685D"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【入会者数推移】</w:t>
      </w:r>
    </w:p>
    <w:p w14:paraId="2CF28663" w14:textId="327160E0" w:rsidR="000324C1" w:rsidRPr="00B96395" w:rsidRDefault="00C608AD" w:rsidP="00C608AD">
      <w:pPr>
        <w:jc w:val="center"/>
        <w:rPr>
          <w:rFonts w:asciiTheme="minorEastAsia" w:hAnsiTheme="minorEastAsia" w:cs="Times New Roman"/>
        </w:rPr>
      </w:pPr>
      <w:r>
        <w:rPr>
          <w:noProof/>
        </w:rPr>
        <w:drawing>
          <wp:inline distT="0" distB="0" distL="0" distR="0" wp14:anchorId="429E3230" wp14:editId="1CE55D08">
            <wp:extent cx="5610225" cy="2857500"/>
            <wp:effectExtent l="0" t="0" r="9525" b="0"/>
            <wp:docPr id="2" name="グラフ 2">
              <a:extLst xmlns:a="http://schemas.openxmlformats.org/drawingml/2006/main">
                <a:ext uri="{FF2B5EF4-FFF2-40B4-BE49-F238E27FC236}">
                  <a16:creationId xmlns:a16="http://schemas.microsoft.com/office/drawing/2014/main" id="{EE6CF2C8-7431-40C1-8F6C-EC69BB12B4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8BD5159" w14:textId="46EEEBB2" w:rsidR="00C80060" w:rsidRPr="000324C1" w:rsidRDefault="000324C1" w:rsidP="000324C1">
      <w:pPr>
        <w:jc w:val="right"/>
        <w:rPr>
          <w:rFonts w:asciiTheme="minorEastAsia" w:hAnsiTheme="minorEastAsia" w:cs="Times New Roman"/>
        </w:rPr>
      </w:pPr>
      <w:r w:rsidRPr="00B96395">
        <w:rPr>
          <w:rFonts w:asciiTheme="minorEastAsia" w:hAnsiTheme="minorEastAsia" w:cs="Times New Roman" w:hint="eastAsia"/>
        </w:rPr>
        <w:t>以上</w:t>
      </w:r>
    </w:p>
    <w:sectPr w:rsidR="00C80060" w:rsidRPr="000324C1" w:rsidSect="00EE434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70B"/>
    <w:rsid w:val="0002545B"/>
    <w:rsid w:val="000324C1"/>
    <w:rsid w:val="00053905"/>
    <w:rsid w:val="003C1043"/>
    <w:rsid w:val="00494424"/>
    <w:rsid w:val="005C7130"/>
    <w:rsid w:val="007F3A74"/>
    <w:rsid w:val="00855AFB"/>
    <w:rsid w:val="00C608AD"/>
    <w:rsid w:val="00C80060"/>
    <w:rsid w:val="00DF58ED"/>
    <w:rsid w:val="00E35B7B"/>
    <w:rsid w:val="00E62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3160A5"/>
  <w15:chartTrackingRefBased/>
  <w15:docId w15:val="{8F70A8F9-6A3C-4245-80EB-C0745FE8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4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5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3">
    <w:name w:val="List Table 6 Colorful Accent 3"/>
    <w:basedOn w:val="a1"/>
    <w:uiPriority w:val="51"/>
    <w:rsid w:val="00E35B7B"/>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1"/>
    <w:uiPriority w:val="51"/>
    <w:rsid w:val="00E35B7B"/>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3-6">
    <w:name w:val="List Table 3 Accent 6"/>
    <w:basedOn w:val="a1"/>
    <w:uiPriority w:val="48"/>
    <w:rsid w:val="00E35B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6213">
      <w:bodyDiv w:val="1"/>
      <w:marLeft w:val="0"/>
      <w:marRight w:val="0"/>
      <w:marTop w:val="0"/>
      <w:marBottom w:val="0"/>
      <w:divBdr>
        <w:top w:val="none" w:sz="0" w:space="0" w:color="auto"/>
        <w:left w:val="none" w:sz="0" w:space="0" w:color="auto"/>
        <w:bottom w:val="none" w:sz="0" w:space="0" w:color="auto"/>
        <w:right w:val="none" w:sz="0" w:space="0" w:color="auto"/>
      </w:divBdr>
    </w:div>
    <w:div w:id="530581323">
      <w:bodyDiv w:val="1"/>
      <w:marLeft w:val="0"/>
      <w:marRight w:val="0"/>
      <w:marTop w:val="0"/>
      <w:marBottom w:val="0"/>
      <w:divBdr>
        <w:top w:val="none" w:sz="0" w:space="0" w:color="auto"/>
        <w:left w:val="none" w:sz="0" w:space="0" w:color="auto"/>
        <w:bottom w:val="none" w:sz="0" w:space="0" w:color="auto"/>
        <w:right w:val="none" w:sz="0" w:space="0" w:color="auto"/>
      </w:divBdr>
    </w:div>
    <w:div w:id="1831558859">
      <w:bodyDiv w:val="1"/>
      <w:marLeft w:val="0"/>
      <w:marRight w:val="0"/>
      <w:marTop w:val="0"/>
      <w:marBottom w:val="0"/>
      <w:divBdr>
        <w:top w:val="none" w:sz="0" w:space="0" w:color="auto"/>
        <w:left w:val="none" w:sz="0" w:space="0" w:color="auto"/>
        <w:bottom w:val="none" w:sz="0" w:space="0" w:color="auto"/>
        <w:right w:val="none" w:sz="0" w:space="0" w:color="auto"/>
      </w:divBdr>
    </w:div>
    <w:div w:id="20148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集計表!$B$4</c:f>
              <c:strCache>
                <c:ptCount val="1"/>
                <c:pt idx="0">
                  <c:v>ピアノ</c:v>
                </c:pt>
              </c:strCache>
            </c:strRef>
          </c:tx>
          <c:spPr>
            <a:solidFill>
              <a:schemeClr val="accent1"/>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集計表!$B$5:$B$10</c:f>
              <c:numCache>
                <c:formatCode>#,##0_);[Red]\(#,##0\)</c:formatCode>
                <c:ptCount val="6"/>
                <c:pt idx="0">
                  <c:v>90</c:v>
                </c:pt>
                <c:pt idx="1">
                  <c:v>65</c:v>
                </c:pt>
                <c:pt idx="2">
                  <c:v>49</c:v>
                </c:pt>
                <c:pt idx="3">
                  <c:v>79</c:v>
                </c:pt>
                <c:pt idx="4">
                  <c:v>60</c:v>
                </c:pt>
                <c:pt idx="5">
                  <c:v>104</c:v>
                </c:pt>
              </c:numCache>
            </c:numRef>
          </c:val>
          <c:extLst>
            <c:ext xmlns:c16="http://schemas.microsoft.com/office/drawing/2014/chart" uri="{C3380CC4-5D6E-409C-BE32-E72D297353CC}">
              <c16:uniqueId val="{00000000-E8D4-4450-AB47-1C41DBE6308F}"/>
            </c:ext>
          </c:extLst>
        </c:ser>
        <c:ser>
          <c:idx val="1"/>
          <c:order val="1"/>
          <c:tx>
            <c:strRef>
              <c:f>集計表!$C$4</c:f>
              <c:strCache>
                <c:ptCount val="1"/>
                <c:pt idx="0">
                  <c:v>ギター</c:v>
                </c:pt>
              </c:strCache>
            </c:strRef>
          </c:tx>
          <c:spPr>
            <a:solidFill>
              <a:schemeClr val="accent2"/>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集計表!$C$5:$C$10</c:f>
              <c:numCache>
                <c:formatCode>#,##0_);[Red]\(#,##0\)</c:formatCode>
                <c:ptCount val="6"/>
                <c:pt idx="0">
                  <c:v>78</c:v>
                </c:pt>
                <c:pt idx="1">
                  <c:v>45</c:v>
                </c:pt>
                <c:pt idx="2">
                  <c:v>40</c:v>
                </c:pt>
                <c:pt idx="3">
                  <c:v>36</c:v>
                </c:pt>
                <c:pt idx="4">
                  <c:v>39</c:v>
                </c:pt>
                <c:pt idx="5">
                  <c:v>110</c:v>
                </c:pt>
              </c:numCache>
            </c:numRef>
          </c:val>
          <c:extLst>
            <c:ext xmlns:c16="http://schemas.microsoft.com/office/drawing/2014/chart" uri="{C3380CC4-5D6E-409C-BE32-E72D297353CC}">
              <c16:uniqueId val="{00000001-E8D4-4450-AB47-1C41DBE6308F}"/>
            </c:ext>
          </c:extLst>
        </c:ser>
        <c:ser>
          <c:idx val="2"/>
          <c:order val="2"/>
          <c:tx>
            <c:strRef>
              <c:f>集計表!$D$4</c:f>
              <c:strCache>
                <c:ptCount val="1"/>
                <c:pt idx="0">
                  <c:v>バイオリン</c:v>
                </c:pt>
              </c:strCache>
            </c:strRef>
          </c:tx>
          <c:spPr>
            <a:solidFill>
              <a:schemeClr val="accent3"/>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集計表!$D$5:$D$10</c:f>
              <c:numCache>
                <c:formatCode>#,##0_);[Red]\(#,##0\)</c:formatCode>
                <c:ptCount val="6"/>
                <c:pt idx="0">
                  <c:v>31</c:v>
                </c:pt>
                <c:pt idx="1">
                  <c:v>8</c:v>
                </c:pt>
                <c:pt idx="2">
                  <c:v>10</c:v>
                </c:pt>
                <c:pt idx="3">
                  <c:v>30</c:v>
                </c:pt>
                <c:pt idx="4">
                  <c:v>18</c:v>
                </c:pt>
                <c:pt idx="5">
                  <c:v>33</c:v>
                </c:pt>
              </c:numCache>
            </c:numRef>
          </c:val>
          <c:extLst>
            <c:ext xmlns:c16="http://schemas.microsoft.com/office/drawing/2014/chart" uri="{C3380CC4-5D6E-409C-BE32-E72D297353CC}">
              <c16:uniqueId val="{00000002-E8D4-4450-AB47-1C41DBE6308F}"/>
            </c:ext>
          </c:extLst>
        </c:ser>
        <c:ser>
          <c:idx val="3"/>
          <c:order val="3"/>
          <c:tx>
            <c:strRef>
              <c:f>集計表!$E$4</c:f>
              <c:strCache>
                <c:ptCount val="1"/>
                <c:pt idx="0">
                  <c:v>フルート</c:v>
                </c:pt>
              </c:strCache>
            </c:strRef>
          </c:tx>
          <c:spPr>
            <a:solidFill>
              <a:schemeClr val="accent4"/>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集計表!$E$5:$E$10</c:f>
              <c:numCache>
                <c:formatCode>#,##0_);[Red]\(#,##0\)</c:formatCode>
                <c:ptCount val="6"/>
                <c:pt idx="0">
                  <c:v>25</c:v>
                </c:pt>
                <c:pt idx="1">
                  <c:v>15</c:v>
                </c:pt>
                <c:pt idx="2">
                  <c:v>8</c:v>
                </c:pt>
                <c:pt idx="3">
                  <c:v>32</c:v>
                </c:pt>
                <c:pt idx="4">
                  <c:v>24</c:v>
                </c:pt>
                <c:pt idx="5">
                  <c:v>32</c:v>
                </c:pt>
              </c:numCache>
            </c:numRef>
          </c:val>
          <c:extLst>
            <c:ext xmlns:c16="http://schemas.microsoft.com/office/drawing/2014/chart" uri="{C3380CC4-5D6E-409C-BE32-E72D297353CC}">
              <c16:uniqueId val="{00000003-E8D4-4450-AB47-1C41DBE6308F}"/>
            </c:ext>
          </c:extLst>
        </c:ser>
        <c:ser>
          <c:idx val="4"/>
          <c:order val="4"/>
          <c:tx>
            <c:strRef>
              <c:f>集計表!$F$4</c:f>
              <c:strCache>
                <c:ptCount val="1"/>
                <c:pt idx="0">
                  <c:v>ボーカル</c:v>
                </c:pt>
              </c:strCache>
            </c:strRef>
          </c:tx>
          <c:spPr>
            <a:solidFill>
              <a:schemeClr val="accent5"/>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集計表!$F$5:$F$10</c:f>
              <c:numCache>
                <c:formatCode>#,##0_);[Red]\(#,##0\)</c:formatCode>
                <c:ptCount val="6"/>
                <c:pt idx="0">
                  <c:v>18</c:v>
                </c:pt>
                <c:pt idx="1">
                  <c:v>24</c:v>
                </c:pt>
                <c:pt idx="2">
                  <c:v>22</c:v>
                </c:pt>
                <c:pt idx="3">
                  <c:v>40</c:v>
                </c:pt>
                <c:pt idx="4">
                  <c:v>29</c:v>
                </c:pt>
                <c:pt idx="5">
                  <c:v>41</c:v>
                </c:pt>
              </c:numCache>
            </c:numRef>
          </c:val>
          <c:extLst>
            <c:ext xmlns:c16="http://schemas.microsoft.com/office/drawing/2014/chart" uri="{C3380CC4-5D6E-409C-BE32-E72D297353CC}">
              <c16:uniqueId val="{00000004-E8D4-4450-AB47-1C41DBE6308F}"/>
            </c:ext>
          </c:extLst>
        </c:ser>
        <c:ser>
          <c:idx val="5"/>
          <c:order val="5"/>
          <c:tx>
            <c:strRef>
              <c:f>集計表!$G$4</c:f>
              <c:strCache>
                <c:ptCount val="1"/>
                <c:pt idx="0">
                  <c:v>ウクレレ</c:v>
                </c:pt>
              </c:strCache>
            </c:strRef>
          </c:tx>
          <c:spPr>
            <a:solidFill>
              <a:schemeClr val="accent6"/>
            </a:solidFill>
            <a:ln>
              <a:noFill/>
            </a:ln>
            <a:effectLst/>
          </c:spPr>
          <c:invertIfNegative val="0"/>
          <c:cat>
            <c:strRef>
              <c:f>集計表!$A$5:$A$10</c:f>
              <c:strCache>
                <c:ptCount val="6"/>
                <c:pt idx="0">
                  <c:v>4月</c:v>
                </c:pt>
                <c:pt idx="1">
                  <c:v>5月</c:v>
                </c:pt>
                <c:pt idx="2">
                  <c:v>6月</c:v>
                </c:pt>
                <c:pt idx="3">
                  <c:v>7月</c:v>
                </c:pt>
                <c:pt idx="4">
                  <c:v>8月</c:v>
                </c:pt>
                <c:pt idx="5">
                  <c:v>9月</c:v>
                </c:pt>
              </c:strCache>
            </c:strRef>
          </c:cat>
          <c:val>
            <c:numRef>
              <c:f>集計表!$G$5:$G$10</c:f>
              <c:numCache>
                <c:formatCode>#,##0_);[Red]\(#,##0\)</c:formatCode>
                <c:ptCount val="6"/>
                <c:pt idx="0">
                  <c:v>8</c:v>
                </c:pt>
                <c:pt idx="1">
                  <c:v>6</c:v>
                </c:pt>
                <c:pt idx="2">
                  <c:v>15</c:v>
                </c:pt>
                <c:pt idx="3">
                  <c:v>28</c:v>
                </c:pt>
                <c:pt idx="4">
                  <c:v>18</c:v>
                </c:pt>
                <c:pt idx="5">
                  <c:v>10</c:v>
                </c:pt>
              </c:numCache>
            </c:numRef>
          </c:val>
          <c:extLst>
            <c:ext xmlns:c16="http://schemas.microsoft.com/office/drawing/2014/chart" uri="{C3380CC4-5D6E-409C-BE32-E72D297353CC}">
              <c16:uniqueId val="{00000005-E8D4-4450-AB47-1C41DBE6308F}"/>
            </c:ext>
          </c:extLst>
        </c:ser>
        <c:dLbls>
          <c:showLegendKey val="0"/>
          <c:showVal val="0"/>
          <c:showCatName val="0"/>
          <c:showSerName val="0"/>
          <c:showPercent val="0"/>
          <c:showBubbleSize val="0"/>
        </c:dLbls>
        <c:gapWidth val="150"/>
        <c:overlap val="100"/>
        <c:axId val="468662648"/>
        <c:axId val="468656744"/>
      </c:barChart>
      <c:catAx>
        <c:axId val="468662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游ゴシック" panose="020B0400000000000000" pitchFamily="50" charset="-128"/>
                <a:ea typeface="游ゴシック" panose="020B0400000000000000" pitchFamily="50" charset="-128"/>
                <a:cs typeface="+mn-cs"/>
              </a:defRPr>
            </a:pPr>
            <a:endParaRPr lang="ja-JP"/>
          </a:p>
        </c:txPr>
        <c:crossAx val="468656744"/>
        <c:crosses val="autoZero"/>
        <c:auto val="1"/>
        <c:lblAlgn val="ctr"/>
        <c:lblOffset val="100"/>
        <c:noMultiLvlLbl val="0"/>
      </c:catAx>
      <c:valAx>
        <c:axId val="468656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100" b="0" i="0" u="none" strike="noStrike" kern="1200" baseline="0">
                    <a:solidFill>
                      <a:schemeClr val="tx1">
                        <a:lumMod val="65000"/>
                        <a:lumOff val="35000"/>
                      </a:schemeClr>
                    </a:solidFill>
                    <a:latin typeface="游ゴシック" panose="020B0400000000000000" pitchFamily="50" charset="-128"/>
                    <a:ea typeface="游ゴシック" panose="020B0400000000000000" pitchFamily="50" charset="-128"/>
                    <a:cs typeface="+mn-cs"/>
                  </a:defRPr>
                </a:pPr>
                <a:r>
                  <a:rPr lang="ja-JP"/>
                  <a:t>（人）</a:t>
                </a:r>
              </a:p>
            </c:rich>
          </c:tx>
          <c:layout>
            <c:manualLayout>
              <c:xMode val="edge"/>
              <c:yMode val="edge"/>
              <c:x val="4.9167979002624672E-2"/>
              <c:y val="4.7769393409157195E-2"/>
            </c:manualLayout>
          </c:layout>
          <c:overlay val="0"/>
          <c:spPr>
            <a:noFill/>
            <a:ln>
              <a:noFill/>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游ゴシック" panose="020B0400000000000000" pitchFamily="50" charset="-128"/>
                  <a:ea typeface="游ゴシック" panose="020B0400000000000000" pitchFamily="50" charset="-128"/>
                  <a:cs typeface="+mn-cs"/>
                </a:defRPr>
              </a:pPr>
              <a:endParaRPr lang="ja-JP"/>
            </a:p>
          </c:txPr>
        </c:title>
        <c:numFmt formatCode="#,##0_);[Red]\(#,##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游ゴシック" panose="020B0400000000000000" pitchFamily="50" charset="-128"/>
                <a:ea typeface="游ゴシック" panose="020B0400000000000000" pitchFamily="50" charset="-128"/>
                <a:cs typeface="+mn-cs"/>
              </a:defRPr>
            </a:pPr>
            <a:endParaRPr lang="ja-JP"/>
          </a:p>
        </c:txPr>
        <c:crossAx val="468662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游ゴシック" panose="020B0400000000000000" pitchFamily="50" charset="-128"/>
              <a:ea typeface="游ゴシック" panose="020B0400000000000000" pitchFamily="50" charset="-128"/>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游ゴシック" panose="020B0400000000000000" pitchFamily="50" charset="-128"/>
          <a:ea typeface="游ゴシック" panose="020B0400000000000000" pitchFamily="50" charset="-128"/>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2023-02-02T10:13:00Z</dcterms:created>
  <dcterms:modified xsi:type="dcterms:W3CDTF">2023-02-02T10:13:00Z</dcterms:modified>
</cp:coreProperties>
</file>